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106AD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第十四讲  老年衰弱的预防和早期干预</w:t>
      </w:r>
    </w:p>
    <w:p w14:paraId="1DA70C02">
      <w:pPr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福建医科大学附属第一医院   薛枫</w:t>
      </w:r>
    </w:p>
    <w:p w14:paraId="0572B363"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1C6ECF7C"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人口老龄化已成为一种全球现象，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根据联合国标准，当一个国家或地区65岁及以上老人数量占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总人口比例超过7%，或60岁及以上老人占总人口比例超过10%，就进入老龄化社会。加速度的人口老龄化是贯穿中国21世纪的基本国情。截至2024年我国≥60岁人口数量首次突破3亿，预计在2040年以前仍将以高速增长的态势发展。随着老年人口比例的增加，老年人健康问题日益凸显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其中失能是人口老龄化进程中的突出难题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74C77D0"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一、衰弱的概述</w:t>
      </w:r>
    </w:p>
    <w:p w14:paraId="450D2BAB"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衰弱是一种与增龄相关的多系统、多脏器生理储备功能下降的老年综合征，也是老年人群的重要公共卫生问题。衰弱被认为是一种多维度的概念，包括躯体衰弱、认知衰弱、社会衰弱与心理衰弱。国际老年学和老年医学会将衰弱定义为力量减弱和生理机能失常，并导致个体依赖性增加、脆弱程度加剧和死亡风险增加。衰弱在老年人群中具有较高的患病率，随增龄而上升，并且女性高于男性。全球年龄≥65岁老年人衰弱前期和衰弱患病率约为40.7％和10.7％，我国老年人衰弱前期和衰弱患病率约为43.0％和10.0％。衰弱老年人因其生理储备大量消耗，打破机体的自我平衡，经受较小的压力源就可导致诸多不良事件的发生，大大增加老年人跌倒、骨折、住院、残疾和提前死亡等不良结局的发生率，同时也造成了医疗资源的消耗和家庭社会负担的加重。</w:t>
      </w:r>
    </w:p>
    <w:p w14:paraId="4B292108">
      <w:pPr>
        <w:spacing w:line="360" w:lineRule="auto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二、衰弱的危险因素</w:t>
      </w:r>
    </w:p>
    <w:p w14:paraId="295BCE07"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衰弱常见的危险因素可分为不可控因素和可控因素两大类。</w:t>
      </w:r>
    </w:p>
    <w:p w14:paraId="61E5C66E"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（一）不可控危险因素</w:t>
      </w:r>
    </w:p>
    <w:p w14:paraId="31C210AA"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1、遗传：基因多态性可能影响衰弱的临床表型。不同的基因型表达主要通过炎症、线粒体和细胞凋亡、激素等介导衰弱的发生及发展。</w:t>
      </w:r>
    </w:p>
    <w:p w14:paraId="4842DBE3"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2、年龄：年龄是衰弱的独立危险因素之一，衰弱平均患病率随年龄增长而增加。</w:t>
      </w:r>
    </w:p>
    <w:p w14:paraId="3C913854"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3、性别：女性是衰弱的易感人群，与绝经后妇女雌激素水平迅速下降有关。</w:t>
      </w:r>
    </w:p>
    <w:p w14:paraId="30B635D7"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（二）可控危险因素</w:t>
      </w:r>
    </w:p>
    <w:p w14:paraId="0E8CDD8B"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1、共病：部分慢性或亚临床疾病与衰弱的发生率呈明显相关性，机体并发疾病数目越多，衰弱风险越大。</w:t>
      </w:r>
    </w:p>
    <w:p w14:paraId="55047D5D"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 药物：不合理的多重用药可增加衰弱的发生率。</w:t>
      </w:r>
    </w:p>
    <w:p w14:paraId="1F3B67FF"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 营养：日常能量摄入不足、营养评分较低和摄入营养素缺乏的老年人，衰弱的发生率增加。老年人血液25-羟维生素Ｄ＜50nmol/L 可增加衰弱的发生率。衰弱与营养不良相互影响、相互促进。</w:t>
      </w:r>
    </w:p>
    <w:p w14:paraId="49EA062A"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 精神心理状况：焦虑、抑郁、睡眠障碍可增加衰弱的发生率，严重影响老年人的生活质量。</w:t>
      </w:r>
    </w:p>
    <w:p w14:paraId="0628D494"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 生活方式及社会经济状况：吸烟、酗酒、缺乏运动、个人卫生情况差等不良生活方式，以及未婚、独居、社会孤立、经济状况差均会增加衰弱的发生风险。</w:t>
      </w:r>
    </w:p>
    <w:p w14:paraId="4334BFC3">
      <w:pPr>
        <w:spacing w:line="360" w:lineRule="auto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三、老年衰弱的临床表现</w:t>
      </w:r>
    </w:p>
    <w:p w14:paraId="56FBD471"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老年人衰弱的临床表现主要有非特异性表现、谵妄和易跌倒等。非特异性表现包括不明原因的体重下降、活动耐力下降、易疲乏、肌肉无力和反复感染，常伴食欲下降、情绪低落、记忆力减退、睡眠障碍或尿失禁等症状。谵妄是脑功能下降的表现，在某些外界刺激下衰弱老年人更易发生谵妄。而易跌倒也是一种常见的老年综合征，衰弱老年人肌肉力量和平衡能力下降，容易发生一过性肌张力丧失，个体无法自我控制或维持正常姿势，从而使躯干丧失平衡而跌倒。</w:t>
      </w:r>
    </w:p>
    <w:p w14:paraId="621C2913">
      <w:pPr>
        <w:spacing w:line="360" w:lineRule="auto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四、衰弱的筛查与评估</w:t>
      </w:r>
    </w:p>
    <w:p w14:paraId="4D3DF4D0"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衰弱是一个连续动态变化的过程，具有一定的双向转化性和可塑性。故早期筛查和及时诊断对延缓老年住院患者衰弱进展、改善预后尤为重要。推荐对所≥65岁老年住院患者，或过去1年内非刻意节食情况下体质量减轻≥５%的老年住院患者，或择期行大手术围手术期的老年住院患者开展衰弱筛查（Ⅰ级证据）。</w:t>
      </w:r>
    </w:p>
    <w:p w14:paraId="0F468153"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（一）推荐衰弱筛查的工具包括：</w:t>
      </w:r>
    </w:p>
    <w:p w14:paraId="3A59B84E">
      <w:pPr>
        <w:numPr>
          <w:ilvl w:val="0"/>
          <w:numId w:val="1"/>
        </w:numPr>
        <w:spacing w:line="360" w:lineRule="auto"/>
        <w:ind w:left="-270" w:leftChars="0" w:firstLine="480" w:firstLineChars="0"/>
        <w:jc w:val="left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FRAIL量表：该量表属于自评量表，简单快捷。</w:t>
      </w:r>
    </w:p>
    <w:tbl>
      <w:tblPr>
        <w:tblStyle w:val="3"/>
        <w:tblpPr w:leftFromText="180" w:rightFromText="180" w:vertAnchor="text" w:horzAnchor="page" w:tblpXSpec="center" w:tblpY="19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7717"/>
      </w:tblGrid>
      <w:tr w14:paraId="39DC2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 w14:paraId="1E74EBA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疲劳</w:t>
            </w:r>
          </w:p>
        </w:tc>
        <w:tc>
          <w:tcPr>
            <w:tcW w:w="7717" w:type="dxa"/>
            <w:vAlign w:val="center"/>
          </w:tcPr>
          <w:p w14:paraId="14300003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过去4周大部分时间或所有时间感到疲乏</w:t>
            </w:r>
          </w:p>
        </w:tc>
      </w:tr>
      <w:tr w14:paraId="1CDDF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 w14:paraId="4C86570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耐力</w:t>
            </w:r>
          </w:p>
        </w:tc>
        <w:tc>
          <w:tcPr>
            <w:tcW w:w="7717" w:type="dxa"/>
            <w:vAlign w:val="center"/>
          </w:tcPr>
          <w:p w14:paraId="692C847D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在不用任何辅助工具及他人帮助下,中途不休息爬一层楼梯有困难</w:t>
            </w:r>
          </w:p>
        </w:tc>
      </w:tr>
      <w:tr w14:paraId="3F621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 w14:paraId="572B069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行走</w:t>
            </w:r>
          </w:p>
        </w:tc>
        <w:tc>
          <w:tcPr>
            <w:tcW w:w="7717" w:type="dxa"/>
            <w:vAlign w:val="center"/>
          </w:tcPr>
          <w:p w14:paraId="4DCD85FF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在不用任何辅助工具及不用他人帮助的情况下,走完100m较困难</w:t>
            </w:r>
          </w:p>
        </w:tc>
      </w:tr>
      <w:tr w14:paraId="1244D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 w14:paraId="0BDB7F6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疾病</w:t>
            </w:r>
          </w:p>
        </w:tc>
        <w:tc>
          <w:tcPr>
            <w:tcW w:w="7717" w:type="dxa"/>
            <w:vAlign w:val="center"/>
          </w:tcPr>
          <w:p w14:paraId="3FAE1486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存在≥5种疾病:如高血压、糖尿病、急性心脏疾病发作、卒中、恶性肿瘤(微小皮肤癌除外)、充血性心力衰竭、哮喘、关节炎、慢性肺疾病、肾脏疾病、心绞痛等</w:t>
            </w:r>
          </w:p>
        </w:tc>
      </w:tr>
      <w:tr w14:paraId="442D9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08" w:type="dxa"/>
            <w:vAlign w:val="center"/>
          </w:tcPr>
          <w:p w14:paraId="4A4507C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体质量减轻</w:t>
            </w:r>
          </w:p>
        </w:tc>
        <w:tc>
          <w:tcPr>
            <w:tcW w:w="7717" w:type="dxa"/>
            <w:vAlign w:val="center"/>
          </w:tcPr>
          <w:p w14:paraId="4438321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1年或更短时间内出现体重下降≥5%</w:t>
            </w:r>
          </w:p>
        </w:tc>
      </w:tr>
    </w:tbl>
    <w:p w14:paraId="1E164FBE">
      <w:pPr>
        <w:numPr>
          <w:ilvl w:val="0"/>
          <w:numId w:val="0"/>
        </w:numPr>
        <w:spacing w:line="360" w:lineRule="auto"/>
        <w:jc w:val="left"/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注：共计5个条目，每个条目为0-1分，总分区间0-5分。其中总分3-5分为衰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弱，1-2分为衰弱前期，０分为无衰弱（Ⅰ级证据）。</w:t>
      </w:r>
    </w:p>
    <w:p w14:paraId="0F30497E">
      <w:pPr>
        <w:numPr>
          <w:ilvl w:val="0"/>
          <w:numId w:val="1"/>
        </w:numPr>
        <w:spacing w:line="360" w:lineRule="auto"/>
        <w:ind w:left="-270" w:leftChars="0" w:firstLine="480" w:firstLineChars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临床衰弱量表（CFS）：该筛查工具不涉及测量，简单易行。该量表共9个条目，包含疾病负担、工具性日常生活活动能力和基本日常生活活动能力３个部分。得分情况：１分（非常健康），2分（健康），3分（维持健康），4分（脆弱易损伤），5分（轻度衰弱），6分（中度衰弱），7分（重度衰弱），8分（极重度衰弱），９分（终末期）。</w:t>
      </w:r>
    </w:p>
    <w:p w14:paraId="44FDAFAE">
      <w:pPr>
        <w:numPr>
          <w:ilvl w:val="0"/>
          <w:numId w:val="0"/>
        </w:num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（二）建议衰弱筛查结果为衰弱或衰弱前期的老年住院患者进行衰弱评估，推荐衰弱评估的工具：Fride表型衰弱量表</w:t>
      </w:r>
    </w:p>
    <w:tbl>
      <w:tblPr>
        <w:tblStyle w:val="3"/>
        <w:tblpPr w:leftFromText="180" w:rightFromText="180" w:vertAnchor="text" w:horzAnchor="page" w:tblpXSpec="center" w:tblpY="19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6"/>
        <w:gridCol w:w="6470"/>
      </w:tblGrid>
      <w:tr w14:paraId="5A89E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2146" w:type="dxa"/>
            <w:vAlign w:val="center"/>
          </w:tcPr>
          <w:p w14:paraId="5AD2249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不明原因体重下降</w:t>
            </w:r>
          </w:p>
        </w:tc>
        <w:tc>
          <w:tcPr>
            <w:tcW w:w="6470" w:type="dxa"/>
            <w:vAlign w:val="center"/>
          </w:tcPr>
          <w:p w14:paraId="1CB3AF1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近1年体重下降&gt;5%或&gt;3kg（非刻意节食/运动）</w:t>
            </w:r>
          </w:p>
        </w:tc>
      </w:tr>
      <w:tr w14:paraId="6660D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2146" w:type="dxa"/>
            <w:vAlign w:val="center"/>
          </w:tcPr>
          <w:p w14:paraId="55E99E4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自觉疲惫</w:t>
            </w:r>
          </w:p>
        </w:tc>
        <w:tc>
          <w:tcPr>
            <w:tcW w:w="6470" w:type="dxa"/>
            <w:vAlign w:val="center"/>
          </w:tcPr>
          <w:p w14:paraId="6557BA9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近1周≥3天，做任何事都费力/缺乏干劲</w:t>
            </w:r>
          </w:p>
        </w:tc>
      </w:tr>
      <w:tr w14:paraId="3E7DB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  <w:jc w:val="center"/>
        </w:trPr>
        <w:tc>
          <w:tcPr>
            <w:tcW w:w="2146" w:type="dxa"/>
            <w:vAlign w:val="center"/>
          </w:tcPr>
          <w:p w14:paraId="6ECAF39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握力降低（肌力弱）</w:t>
            </w:r>
          </w:p>
        </w:tc>
        <w:tc>
          <w:tcPr>
            <w:tcW w:w="6470" w:type="dxa"/>
            <w:vAlign w:val="center"/>
          </w:tcPr>
          <w:p w14:paraId="47BB014A"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性：</w:t>
            </w:r>
          </w:p>
          <w:p w14:paraId="72F14565">
            <w:pPr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BMI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≤24kg/m²，≤29kg；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BMI 24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26kg/m²，≤30kg；</w:t>
            </w:r>
          </w:p>
          <w:p w14:paraId="777729FB">
            <w:pPr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BMI 26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28kg/m²，≤30kg；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BMI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＞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28kg/m²，≤32kg  </w:t>
            </w:r>
          </w:p>
          <w:p w14:paraId="7113848E">
            <w:pPr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女性：</w:t>
            </w:r>
          </w:p>
          <w:p w14:paraId="0ACF95DF">
            <w:pPr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BMI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≤23kg/m²，≤17kg；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BMI 23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26kg/m²，≤17.3kg；</w:t>
            </w:r>
          </w:p>
          <w:p w14:paraId="5FC6518F">
            <w:pPr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BMI 26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29kg/m²，≤18kg；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BMI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＞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29kg/m²，≤21kg  </w:t>
            </w:r>
          </w:p>
        </w:tc>
      </w:tr>
      <w:tr w14:paraId="5EF9D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vAlign w:val="center"/>
          </w:tcPr>
          <w:p w14:paraId="5CD0ADC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步速减慢</w:t>
            </w:r>
          </w:p>
        </w:tc>
        <w:tc>
          <w:tcPr>
            <w:tcW w:w="6470" w:type="dxa"/>
            <w:vAlign w:val="center"/>
          </w:tcPr>
          <w:p w14:paraId="7EDC9D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4.57m步速：男性身高≤173cm，≥7s；身高＞173cm，≥6s</w:t>
            </w:r>
          </w:p>
          <w:p w14:paraId="031715FF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女性身高≤159cm，≥7s；身高＞159cm，≥6s</w:t>
            </w:r>
          </w:p>
        </w:tc>
      </w:tr>
      <w:tr w14:paraId="1DF6E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2146" w:type="dxa"/>
            <w:vAlign w:val="center"/>
          </w:tcPr>
          <w:p w14:paraId="62B495B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低体力活动</w:t>
            </w:r>
          </w:p>
        </w:tc>
        <w:tc>
          <w:tcPr>
            <w:tcW w:w="6470" w:type="dxa"/>
            <w:vAlign w:val="center"/>
          </w:tcPr>
          <w:p w14:paraId="586C5344">
            <w:pPr>
              <w:numPr>
                <w:ilvl w:val="0"/>
                <w:numId w:val="0"/>
              </w:numPr>
              <w:spacing w:line="240" w:lineRule="auto"/>
              <w:ind w:firstLine="960" w:firstLineChars="40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男性＜383kcal/周（约散步2.5小时）</w:t>
            </w:r>
          </w:p>
          <w:p w14:paraId="520FAD95">
            <w:pPr>
              <w:numPr>
                <w:ilvl w:val="0"/>
                <w:numId w:val="0"/>
              </w:numPr>
              <w:spacing w:line="240" w:lineRule="auto"/>
              <w:ind w:firstLine="960" w:firstLineChars="4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女性＜270kcal/周（约散步2小时）</w:t>
            </w:r>
          </w:p>
        </w:tc>
      </w:tr>
    </w:tbl>
    <w:p w14:paraId="42B1DEAE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注：被评估者满足以上 0项为无衰弱（健壮）；1-2项为衰弱前期（高风险）；≥3项为衰弱。</w:t>
      </w:r>
    </w:p>
    <w:p w14:paraId="5B8550A0">
      <w:pPr>
        <w:numPr>
          <w:ilvl w:val="0"/>
          <w:numId w:val="0"/>
        </w:numPr>
        <w:spacing w:line="360" w:lineRule="auto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五、衰弱的早期干预</w:t>
      </w:r>
    </w:p>
    <w:p w14:paraId="28FDA457"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前认为，早筛、早、防联合多重危险因素综合干预，可使衰弱前期和部分衰弱状态得到缓解、控制甚至逆转。大量临床试验研究表明，运动干预、营养支持、认知干预等措施可以明显改善衰弱老年人的衰弱程度、身体机能、认知功能及多项不良结局指标。</w:t>
      </w:r>
    </w:p>
    <w:p w14:paraId="3AFD01B3">
      <w:pPr>
        <w:numPr>
          <w:ilvl w:val="0"/>
          <w:numId w:val="0"/>
        </w:num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（一）营养支持 充足的蛋白质、能量摄入以及适当的维生素、微量元素和微生态制剂补充，是改善衰弱的基础措施。通常建议蛋白质摄入量为1.0-1.2g·Kg·d，能量摄入量为25-30kcal·Kg·d。同时应避免高脂肪、高糖或高盐等不良饮食习惯，保持水分平衡。</w:t>
      </w:r>
    </w:p>
    <w:p w14:paraId="32F72B8C">
      <w:pPr>
        <w:numPr>
          <w:ilvl w:val="0"/>
          <w:numId w:val="0"/>
        </w:num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（二）运动护理 运动干预可以有效改善衰弱老年人的肌肉质量、躯体功能、负面情绪和认知能力等多维度功能，增加机体生理储备能力，降低对应激的易感性，从而减少不良结局的发生风险。运动干预包括了单一成分运动及多组分综合运动，其中单一成分的运动干预针对特定的生理机能，涵盖有氧运动（常见的运动形式如太极拳、八段锦、瑜伽、舞蹈、健步走等）、抗阻运动、柔韧性运动、平衡运动等形式。而多组分运动是将上述两种或多种形式相结合的训练模式，作为美国运动医学会推荐的运动处方，它能更全面地提升体能，目前已广泛应用于多种慢性疾病的干预中。</w:t>
      </w:r>
    </w:p>
    <w:p w14:paraId="587AC9F2">
      <w:pPr>
        <w:numPr>
          <w:ilvl w:val="0"/>
          <w:numId w:val="0"/>
        </w:num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（三）认知干预 躯体衰弱与轻度认知障碍发生率增加相关，且认知功能的下降可能进一步加剧衰弱的程度。对存在认知功能下降的衰弱老年住院患者，建议实施由护士主导的认知训练，训练内容涵盖感知觉、定向力、注意力、记忆力、执行力和逻辑推理等维度。认知训练的时间建议每周３次，每次30min，且持续训练的总时间不应低于20h。在评估身体活动功能和跌倒风险后，衰弱住院老年患者可在专人协助下开展认知-运动双重任务训练干预，通过运动训练和认知训练的协同效应，改善其身体功能与认知功能。</w:t>
      </w:r>
    </w:p>
    <w:p w14:paraId="09A8785D">
      <w:pPr>
        <w:numPr>
          <w:ilvl w:val="0"/>
          <w:numId w:val="0"/>
        </w:num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（四）心理护理 衰弱老年人常伴有焦虑、抑郁等心理问题，据统计衰弱老年住院患者处于焦虑和抑郁状态的占比分别为43.3%和25%。因此，应尽早对衰弱老年住院患者开展心理健康评估，并及时遵医嘱给予非药物或药物干预。其中心理治疗方法包括认知行为疗法、正念疗法、放松疗法、家庭治疗、问题解决治疗等；同时，建议辅助实施生物物理治疗、运动锻炼及调整生活方式等其他措施。</w:t>
      </w:r>
    </w:p>
    <w:p w14:paraId="7475D618">
      <w:pPr>
        <w:numPr>
          <w:ilvl w:val="0"/>
          <w:numId w:val="0"/>
        </w:num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（五）用药管理 衰弱老年住院患者发生多重用药等药物不良事件风险较高，推荐多学科团队共同参与衰弱住院老年患者的用药管理，在充分评估用药风险-获益的基础上，制定个性化、简便化、全程化、规范化的用药策略。并加强对衰弱老年住院患者及其家属或照护者的药物知识宣教。</w:t>
      </w:r>
    </w:p>
    <w:p w14:paraId="65AA9B1B">
      <w:pPr>
        <w:numPr>
          <w:ilvl w:val="0"/>
          <w:numId w:val="0"/>
        </w:num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（六）跌倒管理 衰弱老年住院患者跌倒风险较高，应进行跌倒风险相关评估，并定期巡视，加强衰弱老年住院患者及照护者预防跌倒的健康教育，同时在如厕、淋浴、活动前后重点看护，以达到预防跌倒的目的。</w:t>
      </w:r>
    </w:p>
    <w:p w14:paraId="2AFB10FB">
      <w:pPr>
        <w:numPr>
          <w:ilvl w:val="0"/>
          <w:numId w:val="0"/>
        </w:num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所述，老年衰弱并非衰老过程中不可逆转的必然结果，而是一个可被识别、可被干预的动态临床综合征。通过多学科团队协作，将运动、营养与慢病管理等有机结合，是打破”失能—衰弱”恶性循环的关键。同时，可进一步强化早期筛查意识，以精准干预延缓病程进展，最终实现从”疾病治疗”向“健康维护”的转变，切实提升老年人群的生命质量与健康预期。</w:t>
      </w:r>
    </w:p>
    <w:p w14:paraId="3CCA1A21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921F7E0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75B08BD1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42723102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7C223308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4CD36ED6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25287AA5">
      <w:pPr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4C738306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附单项选择题</w:t>
      </w:r>
    </w:p>
    <w:p w14:paraId="283AF767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1. 关于衰弱的描述，错误的是： </w:t>
      </w:r>
    </w:p>
    <w:p w14:paraId="48A39AB9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 衰弱是一种与增龄相关的多系统功能下降  </w:t>
      </w:r>
    </w:p>
    <w:p w14:paraId="6C760371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B. 衰弱包括躯体、认知、社会和心理多个维度  </w:t>
      </w:r>
    </w:p>
    <w:p w14:paraId="376604C8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C. 衰弱仅指躯体功能的下降  </w:t>
      </w:r>
    </w:p>
    <w:p w14:paraId="11A11102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D. 衰弱可增加跌倒、住院、死亡等不良结局风险  </w:t>
      </w:r>
    </w:p>
    <w:p w14:paraId="446D925E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E. 早期筛查和多因素干预可延缓或逆转衰弱  </w:t>
      </w:r>
    </w:p>
    <w:p w14:paraId="5AA17839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2. 老年衰弱的非特异性临床表现不包括：  </w:t>
      </w:r>
    </w:p>
    <w:p w14:paraId="3D2803DE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 不明原因体重下降  </w:t>
      </w:r>
    </w:p>
    <w:p w14:paraId="1E677F5D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B. 活动耐力下降  </w:t>
      </w:r>
    </w:p>
    <w:p w14:paraId="5D737520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C. 血压升高  </w:t>
      </w:r>
    </w:p>
    <w:p w14:paraId="7DD347DC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D. 反复感染  </w:t>
      </w:r>
    </w:p>
    <w:p w14:paraId="0F96BF53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E. 肌肉无力 </w:t>
      </w:r>
    </w:p>
    <w:p w14:paraId="5E42B559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 衰弱表型中，体重下降指：一年内体重下降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（无节食、锻炼或手术）。</w:t>
      </w:r>
    </w:p>
    <w:p w14:paraId="469B2558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 ≥5%  </w:t>
      </w:r>
    </w:p>
    <w:p w14:paraId="513E42D1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B. 5-10%  </w:t>
      </w:r>
    </w:p>
    <w:p w14:paraId="27F776CA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C. 10-15%  </w:t>
      </w:r>
    </w:p>
    <w:p w14:paraId="35316B6F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D. 15-20%  </w:t>
      </w:r>
    </w:p>
    <w:p w14:paraId="412F54AE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E. ≥20%  </w:t>
      </w:r>
    </w:p>
    <w:p w14:paraId="54EA910A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 根据FRAIL量表，得分为1-2分表示：</w:t>
      </w:r>
    </w:p>
    <w:p w14:paraId="4D746680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 无衰弱  </w:t>
      </w:r>
    </w:p>
    <w:p w14:paraId="3DF971BB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B. 衰弱前期  </w:t>
      </w:r>
    </w:p>
    <w:p w14:paraId="3A483DAF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C. 轻度衰弱  </w:t>
      </w:r>
    </w:p>
    <w:p w14:paraId="330DF571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D. 衰弱  </w:t>
      </w:r>
    </w:p>
    <w:p w14:paraId="4A48C5A1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E. 中度衰弱  </w:t>
      </w:r>
    </w:p>
    <w:p w14:paraId="1C8F163E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5. 根据Fried衰弱量表，评估握力降低时需结合以下哪项进行判定？  </w:t>
      </w:r>
    </w:p>
    <w:p w14:paraId="75768140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 年龄和性别  </w:t>
      </w:r>
    </w:p>
    <w:p w14:paraId="534BD708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B. 性别和BMI  </w:t>
      </w:r>
    </w:p>
    <w:p w14:paraId="254EC38E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C. 身高和体重  </w:t>
      </w:r>
    </w:p>
    <w:p w14:paraId="6C42E6EA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D. 年龄和BMI  </w:t>
      </w:r>
    </w:p>
    <w:p w14:paraId="044504EA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E. 年龄和身高  </w:t>
      </w:r>
    </w:p>
    <w:p w14:paraId="625671DA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 Fried综合征标准中，符合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条可以诊断为衰弱。 </w:t>
      </w:r>
    </w:p>
    <w:p w14:paraId="44B8E713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 1条  </w:t>
      </w:r>
    </w:p>
    <w:p w14:paraId="2C8A2EA5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B. 1-2条  </w:t>
      </w:r>
    </w:p>
    <w:p w14:paraId="68571D83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C. 3条以上  </w:t>
      </w:r>
    </w:p>
    <w:p w14:paraId="2FB753AE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D. 4条及以上  </w:t>
      </w:r>
    </w:p>
    <w:p w14:paraId="4615F849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E. 5条全部符合  </w:t>
      </w:r>
    </w:p>
    <w:p w14:paraId="66B326C7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7. 关于衰弱的营养干预，建议每日蛋白质摄入量为：  </w:t>
      </w:r>
    </w:p>
    <w:p w14:paraId="6832E778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 0.5-0.8 g/kg  </w:t>
      </w:r>
    </w:p>
    <w:p w14:paraId="08FFB77F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B. 1.0-1.2 g/kg  </w:t>
      </w:r>
    </w:p>
    <w:p w14:paraId="10452B4F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C. 1.2-1.5 g/kg  </w:t>
      </w:r>
    </w:p>
    <w:p w14:paraId="6D4CA4DB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D. 1.5-2.0 g/kg  </w:t>
      </w:r>
    </w:p>
    <w:p w14:paraId="438C4B93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E. 0.8-1.0 g/kg  </w:t>
      </w:r>
    </w:p>
    <w:p w14:paraId="5EF09657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 下列哪项不属于多组分运动干预的内容？</w:t>
      </w:r>
    </w:p>
    <w:p w14:paraId="06AA6B4F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 抗阻运动  </w:t>
      </w:r>
    </w:p>
    <w:p w14:paraId="370CBF97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B. 有氧运动  </w:t>
      </w:r>
    </w:p>
    <w:p w14:paraId="418F10BD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C. 认知训练  </w:t>
      </w:r>
    </w:p>
    <w:p w14:paraId="5BC5652D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D. 平衡运动  </w:t>
      </w:r>
    </w:p>
    <w:p w14:paraId="7E329AA9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E. 柔韧性运动  </w:t>
      </w:r>
    </w:p>
    <w:p w14:paraId="5B85827C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9. 对于存在认知功能下降的衰弱老年住院患者，建议由护士主导的认知训练，每次训练时间和总训练时间应分别为： </w:t>
      </w:r>
    </w:p>
    <w:p w14:paraId="0959318B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 20分钟，不低于10小时  </w:t>
      </w:r>
    </w:p>
    <w:p w14:paraId="7AE76840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B. 30分钟，不低于20小时  </w:t>
      </w:r>
    </w:p>
    <w:p w14:paraId="2D83E8CB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C. 45分钟，不低于15小时  </w:t>
      </w:r>
    </w:p>
    <w:p w14:paraId="3DE2ABDD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D. 60分钟，不低于30小时  </w:t>
      </w:r>
    </w:p>
    <w:p w14:paraId="0DCB11A0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E. 50分钟，不低于25小时  </w:t>
      </w:r>
    </w:p>
    <w:p w14:paraId="4BF5FCBB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 衰弱的早期筛查推荐对象不包括：</w:t>
      </w:r>
    </w:p>
    <w:p w14:paraId="1B02168B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 所有≥65岁老年住院患者  </w:t>
      </w:r>
    </w:p>
    <w:p w14:paraId="7C2F589E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B. 过去1年内非刻意节食体质量减轻≥5%的老年住院患者  </w:t>
      </w:r>
    </w:p>
    <w:p w14:paraId="2E75F307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C. 择期行大手术围手术期的老年住院患者  </w:t>
      </w:r>
    </w:p>
    <w:p w14:paraId="7084FABD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D. 所有社区居住的老年人  </w:t>
      </w:r>
    </w:p>
    <w:p w14:paraId="49701BB0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E. 存在慢性病共病的老年住院患者  </w:t>
      </w:r>
    </w:p>
    <w:p w14:paraId="241D613D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519" w:bottom="1134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CED3E4"/>
    <w:multiLevelType w:val="singleLevel"/>
    <w:tmpl w:val="5FCED3E4"/>
    <w:lvl w:ilvl="0" w:tentative="0">
      <w:start w:val="1"/>
      <w:numFmt w:val="decimal"/>
      <w:suff w:val="nothing"/>
      <w:lvlText w:val="（%1）"/>
      <w:lvlJc w:val="left"/>
      <w:pPr>
        <w:ind w:left="-27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3351B"/>
    <w:rsid w:val="0A55743E"/>
    <w:rsid w:val="0A7F622B"/>
    <w:rsid w:val="11543A47"/>
    <w:rsid w:val="14BF29AF"/>
    <w:rsid w:val="15704D05"/>
    <w:rsid w:val="1AD23252"/>
    <w:rsid w:val="20F052F3"/>
    <w:rsid w:val="248F68F1"/>
    <w:rsid w:val="28141532"/>
    <w:rsid w:val="28520BBB"/>
    <w:rsid w:val="2CAB0320"/>
    <w:rsid w:val="2CEB42B0"/>
    <w:rsid w:val="30F11475"/>
    <w:rsid w:val="34EE3816"/>
    <w:rsid w:val="3A8A399B"/>
    <w:rsid w:val="3CCC7F5D"/>
    <w:rsid w:val="3F695642"/>
    <w:rsid w:val="414705B1"/>
    <w:rsid w:val="520507F0"/>
    <w:rsid w:val="55047B97"/>
    <w:rsid w:val="5CEC1B80"/>
    <w:rsid w:val="61EE7755"/>
    <w:rsid w:val="666D454D"/>
    <w:rsid w:val="6DBD7F6C"/>
    <w:rsid w:val="6E3B2A00"/>
    <w:rsid w:val="6F34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3591</Words>
  <Characters>3888</Characters>
  <Lines>0</Lines>
  <Paragraphs>0</Paragraphs>
  <TotalTime>6</TotalTime>
  <ScaleCrop>false</ScaleCrop>
  <LinksUpToDate>false</LinksUpToDate>
  <CharactersWithSpaces>3968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26048</dc:creator>
  <cp:lastModifiedBy>轻舞飞扬</cp:lastModifiedBy>
  <dcterms:modified xsi:type="dcterms:W3CDTF">2026-03-17T01:18:54Z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eyJoZGlkIjoiODBmNTMzZjkzYzI0YjY0ZTVkNDZkMTM4NTY2ZGEwNjciLCJ1c2VySWQiOiI1OTU4NDk1MTUifQ==</vt:lpwstr>
  </property>
  <property fmtid="{D5CDD505-2E9C-101B-9397-08002B2CF9AE}" pid="4" name="ICV">
    <vt:lpwstr>B7D26544FD894A1EB71CD62C822B1096_12</vt:lpwstr>
  </property>
</Properties>
</file>